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25BAA" w14:textId="4483AFA4" w:rsidR="00AA0B49" w:rsidRDefault="0060584A">
      <w:r>
        <w:t xml:space="preserve">Votre NOM </w:t>
      </w:r>
      <w:r w:rsidR="00000000">
        <w:t>Prénom</w:t>
      </w:r>
    </w:p>
    <w:p w14:paraId="1C437362" w14:textId="0AF5EFC9" w:rsidR="00AA0B49" w:rsidRDefault="00000000">
      <w:r>
        <w:t>Adresse</w:t>
      </w:r>
    </w:p>
    <w:p w14:paraId="62AE3C48" w14:textId="17FCB742" w:rsidR="00AA0B49" w:rsidRDefault="00000000">
      <w:r>
        <w:t>Code postal VILLE</w:t>
      </w:r>
    </w:p>
    <w:p w14:paraId="514B9383" w14:textId="550F0C28" w:rsidR="00AA0B49" w:rsidRDefault="00000000">
      <w:r>
        <w:t>Téléphone</w:t>
      </w:r>
    </w:p>
    <w:p w14:paraId="145FCF44" w14:textId="4E84B9B9" w:rsidR="00AA0B49" w:rsidRDefault="00000000" w:rsidP="008311F1">
      <w:proofErr w:type="gramStart"/>
      <w:r>
        <w:t>Email</w:t>
      </w:r>
      <w:proofErr w:type="gramEnd"/>
    </w:p>
    <w:p w14:paraId="45C0AF4F" w14:textId="77777777" w:rsidR="0060584A" w:rsidRDefault="0060584A">
      <w:pPr>
        <w:spacing w:before="400"/>
      </w:pPr>
    </w:p>
    <w:p w14:paraId="3A9F23B1" w14:textId="77777777" w:rsidR="00AA0B49" w:rsidRDefault="00000000">
      <w:pPr>
        <w:jc w:val="right"/>
      </w:pPr>
      <w:r>
        <w:rPr>
          <w:b/>
          <w:bCs/>
        </w:rPr>
        <w:t>Monsieur le Procureur de la République</w:t>
      </w:r>
    </w:p>
    <w:p w14:paraId="06291BCA" w14:textId="77777777" w:rsidR="00AA0B49" w:rsidRDefault="00000000">
      <w:pPr>
        <w:jc w:val="right"/>
      </w:pPr>
      <w:r>
        <w:t>Tribunal Judiciaire de Meaux</w:t>
      </w:r>
    </w:p>
    <w:p w14:paraId="721BC9BB" w14:textId="77777777" w:rsidR="00AA0B49" w:rsidRDefault="00000000">
      <w:pPr>
        <w:jc w:val="right"/>
      </w:pPr>
      <w:r>
        <w:t>44, avenue Salvador Allende</w:t>
      </w:r>
    </w:p>
    <w:p w14:paraId="2F16F15D" w14:textId="77777777" w:rsidR="00AA0B49" w:rsidRDefault="00000000">
      <w:pPr>
        <w:jc w:val="right"/>
      </w:pPr>
      <w:r>
        <w:t>77100 MEAUX</w:t>
      </w:r>
    </w:p>
    <w:p w14:paraId="1E363BF4" w14:textId="77777777" w:rsidR="00AA0B49" w:rsidRDefault="00AA0B49">
      <w:pPr>
        <w:spacing w:before="400"/>
      </w:pPr>
    </w:p>
    <w:p w14:paraId="21A6B7D7" w14:textId="32092137" w:rsidR="00AA0B49" w:rsidRDefault="0060584A">
      <w:pPr>
        <w:jc w:val="right"/>
      </w:pPr>
      <w:proofErr w:type="gramStart"/>
      <w:r>
        <w:t>à</w:t>
      </w:r>
      <w:proofErr w:type="gramEnd"/>
      <w:r>
        <w:t xml:space="preserve"> Thorigny-sur-Marne, le </w:t>
      </w:r>
      <w:r>
        <w:fldChar w:fldCharType="begin"/>
      </w:r>
      <w:r>
        <w:instrText xml:space="preserve"> TIME \@ "dd/MM/yyyy" </w:instrText>
      </w:r>
      <w:r>
        <w:fldChar w:fldCharType="separate"/>
      </w:r>
      <w:r w:rsidR="008311F1">
        <w:rPr>
          <w:noProof/>
        </w:rPr>
        <w:t>09/02/2026</w:t>
      </w:r>
      <w:r>
        <w:fldChar w:fldCharType="end"/>
      </w:r>
    </w:p>
    <w:p w14:paraId="13E76F6D" w14:textId="77777777" w:rsidR="00AA0B49" w:rsidRDefault="00AA0B49">
      <w:pPr>
        <w:spacing w:before="300"/>
      </w:pPr>
    </w:p>
    <w:p w14:paraId="30AA648B" w14:textId="77777777" w:rsidR="00AA0B49" w:rsidRDefault="00000000">
      <w:r>
        <w:rPr>
          <w:b/>
          <w:bCs/>
        </w:rPr>
        <w:t xml:space="preserve">Objet : </w:t>
      </w:r>
      <w:r w:rsidRPr="0060584A">
        <w:rPr>
          <w:b/>
          <w:bCs/>
        </w:rPr>
        <w:t>Signalement</w:t>
      </w:r>
      <w:r>
        <w:t xml:space="preserve"> de faits susceptibles de constituer les infractions de </w:t>
      </w:r>
      <w:r w:rsidRPr="0060584A">
        <w:rPr>
          <w:b/>
          <w:bCs/>
        </w:rPr>
        <w:t>mise en danger délibérée de la vie d'autrui et d'abstention délictueuse</w:t>
      </w:r>
    </w:p>
    <w:p w14:paraId="13DFE7F7" w14:textId="77777777" w:rsidR="00AA0B49" w:rsidRDefault="00000000">
      <w:pPr>
        <w:spacing w:before="100"/>
      </w:pPr>
      <w:r>
        <w:rPr>
          <w:b/>
          <w:bCs/>
        </w:rPr>
        <w:t xml:space="preserve">Réf. : </w:t>
      </w:r>
      <w:r>
        <w:t>Articles 223-1 et 223-6 du Code pénal</w:t>
      </w:r>
    </w:p>
    <w:p w14:paraId="0FD29C71" w14:textId="77777777" w:rsidR="00AA0B49" w:rsidRDefault="00000000">
      <w:r>
        <w:rPr>
          <w:b/>
          <w:bCs/>
        </w:rPr>
        <w:t xml:space="preserve">P.J. : </w:t>
      </w:r>
      <w:r>
        <w:t xml:space="preserve">Chronologie des faits, courriers RAR au maire, constats d'huissier, </w:t>
      </w:r>
      <w:proofErr w:type="gramStart"/>
      <w:r>
        <w:t>attestation pompiers</w:t>
      </w:r>
      <w:proofErr w:type="gramEnd"/>
      <w:r>
        <w:t>, photographies</w:t>
      </w:r>
    </w:p>
    <w:p w14:paraId="6CC84BC0" w14:textId="77777777" w:rsidR="0060584A" w:rsidRDefault="0060584A">
      <w:pPr>
        <w:spacing w:before="300"/>
      </w:pPr>
    </w:p>
    <w:p w14:paraId="27542FE8" w14:textId="77777777" w:rsidR="00AA0B49" w:rsidRPr="0060584A" w:rsidRDefault="00000000" w:rsidP="0060584A">
      <w:pPr>
        <w:jc w:val="center"/>
        <w:rPr>
          <w:b/>
          <w:bCs/>
          <w:sz w:val="28"/>
          <w:szCs w:val="28"/>
        </w:rPr>
      </w:pPr>
      <w:r w:rsidRPr="0060584A">
        <w:rPr>
          <w:b/>
          <w:bCs/>
          <w:sz w:val="28"/>
          <w:szCs w:val="28"/>
        </w:rPr>
        <w:t>Monsieur le Procureur de la République,</w:t>
      </w:r>
    </w:p>
    <w:p w14:paraId="63BEAF05" w14:textId="77777777" w:rsidR="00AA0B49" w:rsidRDefault="00000000">
      <w:pPr>
        <w:spacing w:before="200"/>
      </w:pPr>
      <w:r>
        <w:t>J'ai l'honneur de porter à votre connaissance des faits susceptibles de revêtir une qualification pénale, survenus au sein de la résidence THOR1, située 1A-2 rue du Port à Thorigny-sur-Marne (77400).</w:t>
      </w:r>
    </w:p>
    <w:p w14:paraId="207CCDA0" w14:textId="77777777" w:rsidR="008311F1" w:rsidRDefault="008311F1">
      <w:pPr>
        <w:spacing w:before="200"/>
      </w:pPr>
    </w:p>
    <w:p w14:paraId="254D478E" w14:textId="77777777" w:rsidR="00AA0B49" w:rsidRDefault="00000000">
      <w:pPr>
        <w:spacing w:before="200"/>
      </w:pPr>
      <w:r>
        <w:rPr>
          <w:b/>
          <w:bCs/>
        </w:rPr>
        <w:t>I. LES FAITS</w:t>
      </w:r>
    </w:p>
    <w:p w14:paraId="20BEEC47" w14:textId="77777777" w:rsidR="00AA0B49" w:rsidRDefault="00000000">
      <w:pPr>
        <w:spacing w:before="150"/>
      </w:pPr>
      <w:r>
        <w:t>La résidence THOR1 est un ensemble de 54 logements sociaux certifiés BBC, livré en 2015. Depuis 2017, des désordres structurels graves ont été constatés, liés à des défauts d'étanchéité de la toiture-terrasse.</w:t>
      </w:r>
    </w:p>
    <w:p w14:paraId="577B2387" w14:textId="77777777" w:rsidR="00AA0B49" w:rsidRDefault="00000000">
      <w:pPr>
        <w:spacing w:before="150"/>
      </w:pPr>
      <w:r>
        <w:t>Le 27 octobre 2019, un effondrement de plafond s'est produit, nécessitant l'intervention des sapeurs-pompiers. Dix (10) logements ont été simultanément touchés. Seule la chance a évité des victimes.</w:t>
      </w:r>
    </w:p>
    <w:p w14:paraId="2A0ED3AD" w14:textId="77777777" w:rsidR="00AA0B49" w:rsidRDefault="00000000">
      <w:pPr>
        <w:spacing w:before="150"/>
      </w:pPr>
      <w:r>
        <w:t xml:space="preserve">Malgré cet événement grave et les signalements répétés adressés au maire de Thorigny-sur-Marne (courriers RAR de décembre 2019 et suivants), aucune mesure de protection n'a été prise. </w:t>
      </w:r>
      <w:r w:rsidRPr="008311F1">
        <w:rPr>
          <w:b/>
          <w:bCs/>
        </w:rPr>
        <w:t>Les pathologies demeurent visibles depuis la voie publique et des familles continuent d'occuper ces logements dangereux.</w:t>
      </w:r>
    </w:p>
    <w:p w14:paraId="2B9B812D" w14:textId="77777777" w:rsidR="008311F1" w:rsidRDefault="008311F1">
      <w:pPr>
        <w:spacing w:before="150"/>
      </w:pPr>
    </w:p>
    <w:p w14:paraId="15DB6154" w14:textId="77777777" w:rsidR="00AA0B49" w:rsidRDefault="00000000">
      <w:pPr>
        <w:spacing w:before="200"/>
      </w:pPr>
      <w:r>
        <w:rPr>
          <w:b/>
          <w:bCs/>
        </w:rPr>
        <w:t>II. QUALIFICATION PÉNALE SUSCEPTIBLE</w:t>
      </w:r>
    </w:p>
    <w:p w14:paraId="1C317FF3" w14:textId="77777777" w:rsidR="00AA0B49" w:rsidRDefault="00000000">
      <w:pPr>
        <w:spacing w:before="150"/>
      </w:pPr>
      <w:r>
        <w:rPr>
          <w:b/>
          <w:bCs/>
        </w:rPr>
        <w:t>A. Mise en danger délibérée de la vie d'autrui (article 223-1 du Code pénal)</w:t>
      </w:r>
    </w:p>
    <w:p w14:paraId="32065C1A" w14:textId="77777777" w:rsidR="00AA0B49" w:rsidRDefault="00000000">
      <w:pPr>
        <w:spacing w:before="100"/>
      </w:pPr>
      <w:r>
        <w:rPr>
          <w:i/>
          <w:iCs/>
        </w:rPr>
        <w:t>« Le fait d'exposer directement autrui à un risque immédiat de mort ou de blessures de nature à entraîner une mutilation ou une infirmité permanente par la violation manifestement délibérée d'une obligation particulière de prudence ou de sécurité imposée par la loi ou le règlement est puni d'un an d'emprisonnement et de 15 000 euros d'amende. »</w:t>
      </w:r>
    </w:p>
    <w:p w14:paraId="39082E95" w14:textId="77777777" w:rsidR="00AA0B49" w:rsidRDefault="00000000">
      <w:pPr>
        <w:spacing w:before="150"/>
      </w:pPr>
      <w:r>
        <w:t>Le maire dispose d'une obligation particulière de police de la salubrité publique (article L.2212-2 du CGCT). Son inaction face à un immeuble présentant des risques d'effondrement, après signalements répétés, pourrait caractériser cette infraction.</w:t>
      </w:r>
    </w:p>
    <w:p w14:paraId="09EFDB81" w14:textId="77777777" w:rsidR="00AA0B49" w:rsidRDefault="00000000">
      <w:pPr>
        <w:spacing w:before="150"/>
        <w:rPr>
          <w:b/>
          <w:bCs/>
        </w:rPr>
      </w:pPr>
      <w:r>
        <w:rPr>
          <w:b/>
          <w:bCs/>
        </w:rPr>
        <w:t>B. Abstention délictueuse (article 223-6 du Code pénal)</w:t>
      </w:r>
    </w:p>
    <w:p w14:paraId="51C4A161" w14:textId="77777777" w:rsidR="00AA0B49" w:rsidRPr="0060584A" w:rsidRDefault="00000000">
      <w:pPr>
        <w:spacing w:before="100"/>
        <w:rPr>
          <w:b/>
          <w:bCs/>
        </w:rPr>
      </w:pPr>
      <w:r w:rsidRPr="0060584A">
        <w:rPr>
          <w:b/>
          <w:bCs/>
          <w:i/>
          <w:iCs/>
        </w:rPr>
        <w:lastRenderedPageBreak/>
        <w:t>« Quiconque pouvant empêcher par son action immédiate, sans risque pour lui ou pour les tiers, soit un crime, soit un délit contre l'intégrité corporelle de la personne s'abstient volontairement de le faire est puni de cinq ans d'emprisonnement et de 75 000 euros d'amende. »</w:t>
      </w:r>
    </w:p>
    <w:p w14:paraId="7F6FE4F2" w14:textId="4DEBEE88" w:rsidR="00AA0B49" w:rsidRDefault="00000000">
      <w:pPr>
        <w:spacing w:before="150"/>
      </w:pPr>
      <w:r>
        <w:t>Le maire, informé du danger par courriers recommandés et disposant des pouvoirs pour y remédier (arrêté de péril, mise en demeure du bailleur), s'est abstenu d'agir alors qu'il aurait pu prévenir un nouveau drame.</w:t>
      </w:r>
    </w:p>
    <w:p w14:paraId="6A6054D5" w14:textId="77777777" w:rsidR="0060584A" w:rsidRDefault="0060584A">
      <w:pPr>
        <w:spacing w:before="150"/>
      </w:pPr>
    </w:p>
    <w:p w14:paraId="12EEF41E" w14:textId="77777777" w:rsidR="0060584A" w:rsidRDefault="0060584A">
      <w:pPr>
        <w:spacing w:before="150"/>
      </w:pPr>
    </w:p>
    <w:p w14:paraId="02AF0889" w14:textId="77777777" w:rsidR="00AA0B49" w:rsidRDefault="00000000">
      <w:pPr>
        <w:spacing w:before="200"/>
        <w:rPr>
          <w:b/>
          <w:bCs/>
        </w:rPr>
      </w:pPr>
      <w:r>
        <w:rPr>
          <w:b/>
          <w:bCs/>
        </w:rPr>
        <w:t>III. DEMANDE</w:t>
      </w:r>
    </w:p>
    <w:p w14:paraId="424D43F9" w14:textId="77777777" w:rsidR="008311F1" w:rsidRDefault="008311F1">
      <w:pPr>
        <w:spacing w:before="200"/>
      </w:pPr>
    </w:p>
    <w:p w14:paraId="0FE7238C" w14:textId="77777777" w:rsidR="00AA0B49" w:rsidRDefault="00000000">
      <w:pPr>
        <w:spacing w:before="150"/>
      </w:pPr>
      <w:r>
        <w:t>En application de l'article 40 du Code de procédure pénale, je vous signale ces faits et vous demande de bien vouloir apprécier l'opportunité d'ouvrir une enquête préliminaire afin de :</w:t>
      </w:r>
    </w:p>
    <w:p w14:paraId="314B790B" w14:textId="77777777" w:rsidR="00AA0B49" w:rsidRDefault="00000000" w:rsidP="008311F1">
      <w:pPr>
        <w:spacing w:before="100" w:line="480" w:lineRule="auto"/>
        <w:ind w:left="720"/>
      </w:pPr>
      <w:r>
        <w:t>• Vérifier la matérialité des faits ;</w:t>
      </w:r>
    </w:p>
    <w:p w14:paraId="376F7AE8" w14:textId="77777777" w:rsidR="00AA0B49" w:rsidRDefault="00000000" w:rsidP="008311F1">
      <w:pPr>
        <w:spacing w:line="480" w:lineRule="auto"/>
        <w:ind w:left="720"/>
      </w:pPr>
      <w:r>
        <w:t>• Entendre les responsables municipaux ;</w:t>
      </w:r>
    </w:p>
    <w:p w14:paraId="4ACADCF0" w14:textId="77777777" w:rsidR="00AA0B49" w:rsidRDefault="00000000" w:rsidP="008311F1">
      <w:pPr>
        <w:spacing w:line="480" w:lineRule="auto"/>
        <w:ind w:left="720"/>
      </w:pPr>
      <w:r>
        <w:t>• Faire constater l'état actuel de l'immeuble par un expert ;</w:t>
      </w:r>
    </w:p>
    <w:p w14:paraId="638AC80A" w14:textId="77777777" w:rsidR="00AA0B49" w:rsidRDefault="00000000" w:rsidP="008311F1">
      <w:pPr>
        <w:spacing w:line="480" w:lineRule="auto"/>
        <w:ind w:left="720"/>
      </w:pPr>
      <w:r>
        <w:t>• Engager, le cas échéant, des poursuites.</w:t>
      </w:r>
    </w:p>
    <w:p w14:paraId="692B2AFB" w14:textId="77777777" w:rsidR="0060584A" w:rsidRDefault="0060584A">
      <w:pPr>
        <w:ind w:left="720"/>
      </w:pPr>
    </w:p>
    <w:p w14:paraId="682E2D17" w14:textId="77777777" w:rsidR="008311F1" w:rsidRPr="008311F1" w:rsidRDefault="00000000">
      <w:pPr>
        <w:spacing w:before="200"/>
        <w:rPr>
          <w:sz w:val="22"/>
          <w:szCs w:val="22"/>
        </w:rPr>
      </w:pPr>
      <w:r w:rsidRPr="008311F1">
        <w:rPr>
          <w:sz w:val="22"/>
          <w:szCs w:val="22"/>
        </w:rPr>
        <w:t>Je me tiens à votre disposition pour tout complément d'information et pour être entendu si vous l'estimez utile.</w:t>
      </w:r>
    </w:p>
    <w:p w14:paraId="68F8F04C" w14:textId="799870D9" w:rsidR="00AA0B49" w:rsidRPr="008311F1" w:rsidRDefault="00000000">
      <w:pPr>
        <w:spacing w:before="200"/>
      </w:pPr>
      <w:r w:rsidRPr="008311F1">
        <w:t>Je vous prie d'agréer, Monsieur le Procureur de la République, l'expression de ma haute considération.</w:t>
      </w:r>
    </w:p>
    <w:p w14:paraId="4237BE3D" w14:textId="77777777" w:rsidR="0060584A" w:rsidRDefault="0060584A">
      <w:pPr>
        <w:spacing w:before="200"/>
      </w:pPr>
    </w:p>
    <w:p w14:paraId="75EBFEBC" w14:textId="77777777" w:rsidR="008311F1" w:rsidRDefault="008311F1" w:rsidP="008311F1">
      <w:pPr>
        <w:spacing w:before="400"/>
        <w:jc w:val="right"/>
      </w:pPr>
    </w:p>
    <w:p w14:paraId="6EB169EA" w14:textId="0DCFBF56" w:rsidR="008311F1" w:rsidRDefault="00000000" w:rsidP="008311F1">
      <w:pPr>
        <w:spacing w:before="400"/>
        <w:jc w:val="right"/>
      </w:pPr>
      <w:r>
        <w:t>Prénom NOM</w:t>
      </w:r>
      <w:r w:rsidR="008311F1" w:rsidRPr="008311F1">
        <w:t xml:space="preserve"> </w:t>
      </w:r>
    </w:p>
    <w:p w14:paraId="2224F88A" w14:textId="6222DE27" w:rsidR="008311F1" w:rsidRDefault="008311F1" w:rsidP="008311F1">
      <w:pPr>
        <w:spacing w:before="400"/>
        <w:jc w:val="right"/>
      </w:pPr>
      <w:r>
        <w:t>Signature</w:t>
      </w:r>
    </w:p>
    <w:p w14:paraId="51621DA7" w14:textId="7F5F9687" w:rsidR="00AA0B49" w:rsidRDefault="00AA0B49">
      <w:pPr>
        <w:jc w:val="right"/>
      </w:pPr>
    </w:p>
    <w:sectPr w:rsidR="00AA0B49" w:rsidSect="0060584A">
      <w:footerReference w:type="default" r:id="rId7"/>
      <w:pgSz w:w="11906" w:h="16838"/>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060A8" w14:textId="77777777" w:rsidR="009C3339" w:rsidRDefault="009C3339" w:rsidP="0060584A">
      <w:r>
        <w:separator/>
      </w:r>
    </w:p>
  </w:endnote>
  <w:endnote w:type="continuationSeparator" w:id="0">
    <w:p w14:paraId="44DCFD70" w14:textId="77777777" w:rsidR="009C3339" w:rsidRDefault="009C3339" w:rsidP="00605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5D55D" w14:textId="3E35D161" w:rsidR="0060584A" w:rsidRDefault="0060584A">
    <w:pPr>
      <w:tabs>
        <w:tab w:val="center" w:pos="4550"/>
        <w:tab w:val="left" w:pos="5818"/>
      </w:tabs>
      <w:ind w:right="260"/>
      <w:jc w:val="right"/>
      <w:rPr>
        <w:color w:val="071320" w:themeColor="text2" w:themeShade="80"/>
      </w:rPr>
    </w:pPr>
    <w:r>
      <w:rPr>
        <w:color w:val="2C7FCE" w:themeColor="text2" w:themeTint="99"/>
        <w:spacing w:val="60"/>
      </w:rPr>
      <w:fldChar w:fldCharType="begin"/>
    </w:r>
    <w:r>
      <w:rPr>
        <w:color w:val="2C7FCE" w:themeColor="text2" w:themeTint="99"/>
        <w:spacing w:val="60"/>
      </w:rPr>
      <w:instrText xml:space="preserve"> TIME \@ "dd/MM/yyyy" </w:instrText>
    </w:r>
    <w:r>
      <w:rPr>
        <w:color w:val="2C7FCE" w:themeColor="text2" w:themeTint="99"/>
        <w:spacing w:val="60"/>
      </w:rPr>
      <w:fldChar w:fldCharType="separate"/>
    </w:r>
    <w:r w:rsidR="008311F1">
      <w:rPr>
        <w:noProof/>
        <w:color w:val="2C7FCE" w:themeColor="text2" w:themeTint="99"/>
        <w:spacing w:val="60"/>
      </w:rPr>
      <w:t>09/02/2026</w:t>
    </w:r>
    <w:r>
      <w:rPr>
        <w:color w:val="2C7FCE" w:themeColor="text2" w:themeTint="99"/>
        <w:spacing w:val="60"/>
      </w:rPr>
      <w:fldChar w:fldCharType="end"/>
    </w:r>
    <w:r>
      <w:rPr>
        <w:color w:val="2C7FCE" w:themeColor="text2" w:themeTint="99"/>
        <w:spacing w:val="60"/>
      </w:rPr>
      <w:t xml:space="preserve">                      Page</w:t>
    </w:r>
    <w:r>
      <w:rPr>
        <w:color w:val="2C7FCE" w:themeColor="text2" w:themeTint="99"/>
      </w:rPr>
      <w:t xml:space="preserve"> </w:t>
    </w:r>
    <w:r>
      <w:rPr>
        <w:color w:val="0A1D30" w:themeColor="text2" w:themeShade="BF"/>
      </w:rPr>
      <w:fldChar w:fldCharType="begin"/>
    </w:r>
    <w:r>
      <w:rPr>
        <w:color w:val="0A1D30" w:themeColor="text2" w:themeShade="BF"/>
      </w:rPr>
      <w:instrText>PAGE   \* MERGEFORMAT</w:instrText>
    </w:r>
    <w:r>
      <w:rPr>
        <w:color w:val="0A1D30" w:themeColor="text2" w:themeShade="BF"/>
      </w:rPr>
      <w:fldChar w:fldCharType="separate"/>
    </w:r>
    <w:r>
      <w:rPr>
        <w:color w:val="0A1D30" w:themeColor="text2" w:themeShade="BF"/>
      </w:rPr>
      <w:t>1</w:t>
    </w:r>
    <w:r>
      <w:rPr>
        <w:color w:val="0A1D30" w:themeColor="text2" w:themeShade="BF"/>
      </w:rPr>
      <w:fldChar w:fldCharType="end"/>
    </w:r>
    <w:r>
      <w:rPr>
        <w:color w:val="0A1D30" w:themeColor="text2" w:themeShade="BF"/>
      </w:rPr>
      <w:t xml:space="preserve"> | </w:t>
    </w:r>
    <w:r>
      <w:rPr>
        <w:color w:val="0A1D30" w:themeColor="text2" w:themeShade="BF"/>
      </w:rPr>
      <w:fldChar w:fldCharType="begin"/>
    </w:r>
    <w:r>
      <w:rPr>
        <w:color w:val="0A1D30" w:themeColor="text2" w:themeShade="BF"/>
      </w:rPr>
      <w:instrText>NUMPAGES  \* Arabic  \* MERGEFORMAT</w:instrText>
    </w:r>
    <w:r>
      <w:rPr>
        <w:color w:val="0A1D30" w:themeColor="text2" w:themeShade="BF"/>
      </w:rPr>
      <w:fldChar w:fldCharType="separate"/>
    </w:r>
    <w:r>
      <w:rPr>
        <w:color w:val="0A1D30" w:themeColor="text2" w:themeShade="BF"/>
      </w:rPr>
      <w:t>1</w:t>
    </w:r>
    <w:r>
      <w:rPr>
        <w:color w:val="0A1D30" w:themeColor="text2" w:themeShade="BF"/>
      </w:rPr>
      <w:fldChar w:fldCharType="end"/>
    </w:r>
  </w:p>
  <w:p w14:paraId="1BC53369" w14:textId="77777777" w:rsidR="0060584A" w:rsidRDefault="0060584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1373D" w14:textId="77777777" w:rsidR="009C3339" w:rsidRDefault="009C3339" w:rsidP="0060584A">
      <w:r>
        <w:separator/>
      </w:r>
    </w:p>
  </w:footnote>
  <w:footnote w:type="continuationSeparator" w:id="0">
    <w:p w14:paraId="6B970026" w14:textId="77777777" w:rsidR="009C3339" w:rsidRDefault="009C3339" w:rsidP="006058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6167D"/>
    <w:multiLevelType w:val="hybridMultilevel"/>
    <w:tmpl w:val="984E70E2"/>
    <w:lvl w:ilvl="0" w:tplc="09542C04">
      <w:start w:val="1"/>
      <w:numFmt w:val="bullet"/>
      <w:lvlText w:val="●"/>
      <w:lvlJc w:val="left"/>
      <w:pPr>
        <w:ind w:left="720" w:hanging="360"/>
      </w:pPr>
    </w:lvl>
    <w:lvl w:ilvl="1" w:tplc="07F6CDB4">
      <w:start w:val="1"/>
      <w:numFmt w:val="bullet"/>
      <w:lvlText w:val="○"/>
      <w:lvlJc w:val="left"/>
      <w:pPr>
        <w:ind w:left="1440" w:hanging="360"/>
      </w:pPr>
    </w:lvl>
    <w:lvl w:ilvl="2" w:tplc="0AA6CE6C">
      <w:start w:val="1"/>
      <w:numFmt w:val="bullet"/>
      <w:lvlText w:val="■"/>
      <w:lvlJc w:val="left"/>
      <w:pPr>
        <w:ind w:left="2160" w:hanging="360"/>
      </w:pPr>
    </w:lvl>
    <w:lvl w:ilvl="3" w:tplc="B51C776A">
      <w:start w:val="1"/>
      <w:numFmt w:val="bullet"/>
      <w:lvlText w:val="●"/>
      <w:lvlJc w:val="left"/>
      <w:pPr>
        <w:ind w:left="2880" w:hanging="360"/>
      </w:pPr>
    </w:lvl>
    <w:lvl w:ilvl="4" w:tplc="BE50B0A0">
      <w:start w:val="1"/>
      <w:numFmt w:val="bullet"/>
      <w:lvlText w:val="○"/>
      <w:lvlJc w:val="left"/>
      <w:pPr>
        <w:ind w:left="3600" w:hanging="360"/>
      </w:pPr>
    </w:lvl>
    <w:lvl w:ilvl="5" w:tplc="9F4CAE04">
      <w:start w:val="1"/>
      <w:numFmt w:val="bullet"/>
      <w:lvlText w:val="■"/>
      <w:lvlJc w:val="left"/>
      <w:pPr>
        <w:ind w:left="4320" w:hanging="360"/>
      </w:pPr>
    </w:lvl>
    <w:lvl w:ilvl="6" w:tplc="7FEA9E0C">
      <w:start w:val="1"/>
      <w:numFmt w:val="bullet"/>
      <w:lvlText w:val="●"/>
      <w:lvlJc w:val="left"/>
      <w:pPr>
        <w:ind w:left="5040" w:hanging="360"/>
      </w:pPr>
    </w:lvl>
    <w:lvl w:ilvl="7" w:tplc="A45CD49C">
      <w:start w:val="1"/>
      <w:numFmt w:val="bullet"/>
      <w:lvlText w:val="●"/>
      <w:lvlJc w:val="left"/>
      <w:pPr>
        <w:ind w:left="5760" w:hanging="360"/>
      </w:pPr>
    </w:lvl>
    <w:lvl w:ilvl="8" w:tplc="13086DF8">
      <w:start w:val="1"/>
      <w:numFmt w:val="bullet"/>
      <w:lvlText w:val="●"/>
      <w:lvlJc w:val="left"/>
      <w:pPr>
        <w:ind w:left="6480" w:hanging="360"/>
      </w:pPr>
    </w:lvl>
  </w:abstractNum>
  <w:num w:numId="1" w16cid:durableId="7358612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49"/>
    <w:rsid w:val="00004353"/>
    <w:rsid w:val="005D331B"/>
    <w:rsid w:val="0060584A"/>
    <w:rsid w:val="008311F1"/>
    <w:rsid w:val="009C3339"/>
    <w:rsid w:val="00A153A6"/>
    <w:rsid w:val="00AA0B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0821C"/>
  <w15:docId w15:val="{0844C0B3-F225-46F4-9B2D-6709FF15E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paragraph" w:styleId="En-tte">
    <w:name w:val="header"/>
    <w:basedOn w:val="Normal"/>
    <w:link w:val="En-tteCar"/>
    <w:uiPriority w:val="99"/>
    <w:unhideWhenUsed/>
    <w:rsid w:val="0060584A"/>
    <w:pPr>
      <w:tabs>
        <w:tab w:val="center" w:pos="4536"/>
        <w:tab w:val="right" w:pos="9072"/>
      </w:tabs>
    </w:pPr>
  </w:style>
  <w:style w:type="character" w:customStyle="1" w:styleId="En-tteCar">
    <w:name w:val="En-tête Car"/>
    <w:basedOn w:val="Policepardfaut"/>
    <w:link w:val="En-tte"/>
    <w:uiPriority w:val="99"/>
    <w:rsid w:val="0060584A"/>
  </w:style>
  <w:style w:type="paragraph" w:styleId="Pieddepage">
    <w:name w:val="footer"/>
    <w:basedOn w:val="Normal"/>
    <w:link w:val="PieddepageCar"/>
    <w:uiPriority w:val="99"/>
    <w:unhideWhenUsed/>
    <w:rsid w:val="0060584A"/>
    <w:pPr>
      <w:tabs>
        <w:tab w:val="center" w:pos="4536"/>
        <w:tab w:val="right" w:pos="9072"/>
      </w:tabs>
    </w:pPr>
  </w:style>
  <w:style w:type="character" w:customStyle="1" w:styleId="PieddepageCar">
    <w:name w:val="Pied de page Car"/>
    <w:basedOn w:val="Policepardfaut"/>
    <w:link w:val="Pieddepage"/>
    <w:uiPriority w:val="99"/>
    <w:rsid w:val="00605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521</Words>
  <Characters>2867</Characters>
  <Application>Microsoft Office Word</Application>
  <DocSecurity>0</DocSecurity>
  <Lines>23</Lines>
  <Paragraphs>6</Paragraphs>
  <ScaleCrop>false</ScaleCrop>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HAMZA ZAKARI</cp:lastModifiedBy>
  <cp:revision>3</cp:revision>
  <dcterms:created xsi:type="dcterms:W3CDTF">2026-01-21T13:59:00Z</dcterms:created>
  <dcterms:modified xsi:type="dcterms:W3CDTF">2026-02-09T19:17:00Z</dcterms:modified>
</cp:coreProperties>
</file>